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3822"/>
        <w:gridCol w:w="2658"/>
        <w:gridCol w:w="4470"/>
      </w:tblGrid>
      <w:tr w:rsidR="007E48B7" w14:paraId="7F1AD29E" w14:textId="77777777" w:rsidTr="0086545A">
        <w:trPr>
          <w:trHeight w:val="1297"/>
        </w:trPr>
        <w:tc>
          <w:tcPr>
            <w:tcW w:w="3822" w:type="dxa"/>
            <w:tcBorders>
              <w:right w:val="single" w:sz="4" w:space="0" w:color="005970"/>
            </w:tcBorders>
            <w:vAlign w:val="center"/>
          </w:tcPr>
          <w:p w14:paraId="64D6910B" w14:textId="77777777" w:rsidR="007E48B7" w:rsidRDefault="007E48B7" w:rsidP="0086545A">
            <w:pPr>
              <w:pStyle w:val="Header"/>
            </w:pPr>
            <w:r>
              <w:rPr>
                <w:noProof/>
              </w:rPr>
              <w:drawing>
                <wp:inline distT="0" distB="0" distL="0" distR="0" wp14:anchorId="06149217" wp14:editId="76257D5E">
                  <wp:extent cx="2114683" cy="700405"/>
                  <wp:effectExtent l="0" t="0" r="0" b="0"/>
                  <wp:docPr id="1082961189" name="Picture 1" descr="City of Rochester, Minnesota – Communit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61189" name="Picture 1" descr="City of Rochester, Minnesota – Community Development logo"/>
                          <pic:cNvPicPr/>
                        </pic:nvPicPr>
                        <pic:blipFill rotWithShape="1">
                          <a:blip r:embed="rId12" cstate="print">
                            <a:extLst>
                              <a:ext uri="{28A0092B-C50C-407E-A947-70E740481C1C}">
                                <a14:useLocalDpi xmlns:a14="http://schemas.microsoft.com/office/drawing/2010/main" val="0"/>
                              </a:ext>
                            </a:extLst>
                          </a:blip>
                          <a:srcRect l="7041"/>
                          <a:stretch>
                            <a:fillRect/>
                          </a:stretch>
                        </pic:blipFill>
                        <pic:spPr bwMode="auto">
                          <a:xfrm>
                            <a:off x="0" y="0"/>
                            <a:ext cx="2114683" cy="700405"/>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vAlign w:val="center"/>
          </w:tcPr>
          <w:p w14:paraId="16874544" w14:textId="77777777" w:rsidR="007E48B7" w:rsidRDefault="007E48B7" w:rsidP="0086545A">
            <w:pPr>
              <w:pStyle w:val="Header"/>
              <w:tabs>
                <w:tab w:val="left" w:pos="121"/>
              </w:tabs>
              <w:ind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r>
            <w:r>
              <w:rPr>
                <w:color w:val="00586F" w:themeColor="text2"/>
                <w:sz w:val="22"/>
                <w:szCs w:val="22"/>
              </w:rPr>
              <w:t>4001 West River</w:t>
            </w:r>
          </w:p>
          <w:p w14:paraId="5E78F541" w14:textId="77777777" w:rsidR="007E48B7" w:rsidRPr="001C42E7" w:rsidRDefault="007E48B7" w:rsidP="0086545A">
            <w:pPr>
              <w:pStyle w:val="Header"/>
              <w:tabs>
                <w:tab w:val="left" w:pos="121"/>
              </w:tabs>
              <w:ind w:right="-1005"/>
              <w:rPr>
                <w:color w:val="00586F" w:themeColor="text2"/>
                <w:sz w:val="22"/>
                <w:szCs w:val="22"/>
              </w:rPr>
            </w:pPr>
            <w:r>
              <w:rPr>
                <w:color w:val="00586F" w:themeColor="text2"/>
                <w:sz w:val="22"/>
                <w:szCs w:val="22"/>
              </w:rPr>
              <w:t>Parkway NW - STE 100</w:t>
            </w:r>
            <w:r w:rsidRPr="001C42E7">
              <w:rPr>
                <w:color w:val="00586F" w:themeColor="text2"/>
                <w:sz w:val="22"/>
                <w:szCs w:val="22"/>
              </w:rPr>
              <w:br/>
              <w:t>Rochester, 5590</w:t>
            </w:r>
            <w:r>
              <w:rPr>
                <w:color w:val="00586F" w:themeColor="text2"/>
                <w:sz w:val="22"/>
                <w:szCs w:val="22"/>
              </w:rPr>
              <w:t>1</w:t>
            </w:r>
          </w:p>
        </w:tc>
        <w:tc>
          <w:tcPr>
            <w:tcW w:w="4470" w:type="dxa"/>
            <w:tcBorders>
              <w:left w:val="single" w:sz="4" w:space="0" w:color="005970"/>
            </w:tcBorders>
            <w:vAlign w:val="center"/>
          </w:tcPr>
          <w:p w14:paraId="61659740" w14:textId="77777777" w:rsidR="007E48B7" w:rsidRDefault="007E48B7" w:rsidP="0086545A">
            <w:pPr>
              <w:pStyle w:val="Header"/>
              <w:tabs>
                <w:tab w:val="left" w:pos="121"/>
              </w:tabs>
              <w:ind w:left="211" w:right="-1005" w:hanging="211"/>
              <w:rPr>
                <w:color w:val="00586F" w:themeColor="text2"/>
                <w:sz w:val="22"/>
                <w:szCs w:val="22"/>
              </w:rPr>
            </w:pPr>
            <w:r w:rsidRPr="001C42E7">
              <w:rPr>
                <w:color w:val="00586F" w:themeColor="text2"/>
                <w:sz w:val="22"/>
                <w:szCs w:val="22"/>
              </w:rPr>
              <w:t>507-328-</w:t>
            </w:r>
            <w:r w:rsidR="00AF0AD7">
              <w:t xml:space="preserve"> </w:t>
            </w:r>
            <w:r w:rsidR="00AF0AD7" w:rsidRPr="00AF0AD7">
              <w:rPr>
                <w:color w:val="00586F" w:themeColor="text2"/>
                <w:sz w:val="22"/>
                <w:szCs w:val="22"/>
              </w:rPr>
              <w:t>2600</w:t>
            </w:r>
          </w:p>
          <w:p w14:paraId="11686DE3" w14:textId="77777777" w:rsidR="007E48B7" w:rsidRDefault="007E48B7" w:rsidP="0086545A">
            <w:pPr>
              <w:pStyle w:val="Header"/>
              <w:tabs>
                <w:tab w:val="left" w:pos="121"/>
              </w:tabs>
              <w:ind w:left="211" w:right="-1005" w:hanging="211"/>
              <w:rPr>
                <w:color w:val="00586F" w:themeColor="text2"/>
                <w:sz w:val="22"/>
                <w:szCs w:val="22"/>
              </w:rPr>
            </w:pPr>
            <w:r>
              <w:rPr>
                <w:color w:val="00586F" w:themeColor="text2"/>
                <w:sz w:val="22"/>
                <w:szCs w:val="22"/>
              </w:rPr>
              <w:t>communitydevelopment@rochestermn.gov</w:t>
            </w:r>
          </w:p>
          <w:p w14:paraId="6E4C45B3" w14:textId="77777777" w:rsidR="007E48B7" w:rsidRPr="00926655" w:rsidRDefault="007E48B7" w:rsidP="0086545A">
            <w:pPr>
              <w:pStyle w:val="Header"/>
              <w:tabs>
                <w:tab w:val="left" w:pos="121"/>
              </w:tabs>
              <w:ind w:left="211" w:right="-1005" w:hanging="211"/>
              <w:rPr>
                <w:color w:val="00586F" w:themeColor="text2"/>
                <w:sz w:val="21"/>
                <w:szCs w:val="21"/>
              </w:rPr>
            </w:pPr>
            <w:r w:rsidRPr="00E07382">
              <w:rPr>
                <w:color w:val="00586F" w:themeColor="text2"/>
                <w:sz w:val="22"/>
                <w:szCs w:val="22"/>
              </w:rPr>
              <w:t>www.rochestermn.gov</w:t>
            </w:r>
          </w:p>
        </w:tc>
      </w:tr>
    </w:tbl>
    <w:p w14:paraId="430EFB7F" w14:textId="6CA9A72A" w:rsidR="00A7445F" w:rsidRPr="00F70277" w:rsidRDefault="00F70277" w:rsidP="00F70277">
      <w:pPr>
        <w:pStyle w:val="Title"/>
        <w:jc w:val="center"/>
        <w:rPr>
          <w:i/>
          <w:iCs/>
          <w:sz w:val="24"/>
          <w:szCs w:val="52"/>
        </w:rPr>
      </w:pPr>
      <w:r w:rsidRPr="00F70277">
        <w:rPr>
          <w:sz w:val="52"/>
          <w:szCs w:val="52"/>
        </w:rPr>
        <w:t>Questions &amp; Answers</w:t>
      </w:r>
    </w:p>
    <w:p w14:paraId="7A11C6D3" w14:textId="23E43BCD" w:rsidR="00F70277" w:rsidRPr="00F70277" w:rsidRDefault="00F70277" w:rsidP="00F70277">
      <w:pPr>
        <w:pStyle w:val="Subtitle"/>
        <w:jc w:val="center"/>
        <w:rPr>
          <w:sz w:val="28"/>
          <w:szCs w:val="24"/>
        </w:rPr>
      </w:pPr>
      <w:r w:rsidRPr="00F70277">
        <w:rPr>
          <w:sz w:val="28"/>
          <w:szCs w:val="24"/>
        </w:rPr>
        <w:t>Request for Qualifications – Enhanced Public Realm</w:t>
      </w:r>
    </w:p>
    <w:p w14:paraId="220CE640" w14:textId="18B13381" w:rsidR="00F70277" w:rsidRPr="00F70277" w:rsidRDefault="00F70277" w:rsidP="00F70277">
      <w:pPr>
        <w:jc w:val="center"/>
        <w:rPr>
          <w:sz w:val="22"/>
          <w:szCs w:val="22"/>
        </w:rPr>
      </w:pPr>
      <w:r w:rsidRPr="00F70277">
        <w:rPr>
          <w:sz w:val="22"/>
          <w:szCs w:val="22"/>
        </w:rPr>
        <w:t>Released March 30</w:t>
      </w:r>
      <w:r w:rsidRPr="00F70277">
        <w:rPr>
          <w:sz w:val="22"/>
          <w:szCs w:val="22"/>
          <w:vertAlign w:val="superscript"/>
        </w:rPr>
        <w:t>th</w:t>
      </w:r>
      <w:r w:rsidRPr="00F70277">
        <w:rPr>
          <w:sz w:val="22"/>
          <w:szCs w:val="22"/>
        </w:rPr>
        <w:t xml:space="preserve"> – Due April 13, 2026</w:t>
      </w:r>
    </w:p>
    <w:p w14:paraId="3C9D160B" w14:textId="134DF7A8" w:rsidR="00776524" w:rsidRPr="00706417" w:rsidRDefault="00F70277" w:rsidP="00F70277">
      <w:pPr>
        <w:pStyle w:val="DateStyle"/>
        <w:rPr>
          <w:rStyle w:val="SubtleEmphasis"/>
          <w:i/>
          <w:iCs/>
          <w:color w:val="00586F" w:themeColor="text2"/>
        </w:rPr>
      </w:pPr>
      <w:r>
        <w:t>Q&amp;A’s as of April 8, 2026</w:t>
      </w:r>
    </w:p>
    <w:p w14:paraId="0E9563BE" w14:textId="402E3B96" w:rsidR="00F70277" w:rsidRDefault="00F70277" w:rsidP="00706417">
      <w:pPr>
        <w:pStyle w:val="Heading3"/>
        <w:rPr>
          <w:rStyle w:val="SubtleEmphasis"/>
          <w:i w:val="0"/>
          <w:iCs w:val="0"/>
          <w:color w:val="00586F" w:themeColor="text2"/>
        </w:rPr>
      </w:pPr>
      <w:r>
        <w:rPr>
          <w:rStyle w:val="SubtleEmphasis"/>
          <w:i w:val="0"/>
          <w:iCs w:val="0"/>
          <w:color w:val="00586F" w:themeColor="text2"/>
        </w:rPr>
        <w:t xml:space="preserve">Regarding Submittal Requirements </w:t>
      </w:r>
    </w:p>
    <w:p w14:paraId="38FCAA7A" w14:textId="77777777" w:rsidR="00F70277" w:rsidRDefault="00F70277" w:rsidP="00F70277">
      <w:pPr>
        <w:spacing w:after="0" w:line="240" w:lineRule="auto"/>
        <w:rPr>
          <w:rFonts w:ascii="Aptos" w:eastAsia="Times New Roman" w:hAnsi="Aptos" w:cs="Aptos"/>
          <w:kern w:val="0"/>
          <w14:ligatures w14:val="none"/>
        </w:rPr>
      </w:pPr>
      <w:r>
        <w:rPr>
          <w:rFonts w:ascii="Aptos" w:eastAsia="Times New Roman" w:hAnsi="Aptos" w:cs="Aptos"/>
          <w:kern w:val="0"/>
          <w14:ligatures w14:val="none"/>
        </w:rPr>
        <w:t xml:space="preserve">Q: </w:t>
      </w:r>
      <w:proofErr w:type="gramStart"/>
      <w:r>
        <w:rPr>
          <w:rFonts w:ascii="Aptos" w:eastAsia="Times New Roman" w:hAnsi="Aptos" w:cs="Aptos"/>
          <w:kern w:val="0"/>
          <w14:ligatures w14:val="none"/>
        </w:rPr>
        <w:t>what</w:t>
      </w:r>
      <w:proofErr w:type="gramEnd"/>
      <w:r>
        <w:rPr>
          <w:rFonts w:ascii="Aptos" w:eastAsia="Times New Roman" w:hAnsi="Aptos" w:cs="Aptos"/>
          <w:kern w:val="0"/>
          <w14:ligatures w14:val="none"/>
        </w:rPr>
        <w:t xml:space="preserve"> time is the submittal due? </w:t>
      </w:r>
    </w:p>
    <w:p w14:paraId="5024DCAA" w14:textId="77777777" w:rsidR="00F70277" w:rsidRDefault="00F70277" w:rsidP="00F70277">
      <w:pPr>
        <w:spacing w:after="0" w:line="240" w:lineRule="auto"/>
        <w:rPr>
          <w:rFonts w:ascii="Aptos" w:eastAsia="Times New Roman" w:hAnsi="Aptos" w:cs="Aptos"/>
          <w:kern w:val="0"/>
          <w14:ligatures w14:val="none"/>
        </w:rPr>
      </w:pPr>
      <w:r>
        <w:rPr>
          <w:rFonts w:ascii="Aptos" w:eastAsia="Times New Roman" w:hAnsi="Aptos" w:cs="Aptos"/>
          <w:kern w:val="0"/>
          <w14:ligatures w14:val="none"/>
        </w:rPr>
        <w:t xml:space="preserve">A: </w:t>
      </w:r>
      <w:r w:rsidRPr="00013F23">
        <w:rPr>
          <w:rFonts w:ascii="Aptos" w:eastAsia="Times New Roman" w:hAnsi="Aptos" w:cs="Aptos"/>
          <w:kern w:val="0"/>
          <w14:ligatures w14:val="none"/>
        </w:rPr>
        <w:t>The responses are due by 5 pm on Monday April 13</w:t>
      </w:r>
      <w:r w:rsidRPr="00013F23">
        <w:rPr>
          <w:rFonts w:ascii="Aptos" w:eastAsia="Times New Roman" w:hAnsi="Aptos" w:cs="Aptos"/>
          <w:kern w:val="0"/>
          <w:vertAlign w:val="superscript"/>
          <w14:ligatures w14:val="none"/>
        </w:rPr>
        <w:t>th</w:t>
      </w:r>
      <w:r w:rsidRPr="00013F23">
        <w:rPr>
          <w:rFonts w:ascii="Aptos" w:eastAsia="Times New Roman" w:hAnsi="Aptos" w:cs="Aptos"/>
          <w:kern w:val="0"/>
          <w14:ligatures w14:val="none"/>
        </w:rPr>
        <w:t xml:space="preserve"> </w:t>
      </w:r>
    </w:p>
    <w:p w14:paraId="31325780" w14:textId="77777777" w:rsidR="00F70277" w:rsidRDefault="00F70277" w:rsidP="00F70277">
      <w:pPr>
        <w:spacing w:after="0" w:line="240" w:lineRule="auto"/>
        <w:rPr>
          <w:rFonts w:ascii="Aptos" w:eastAsia="Times New Roman" w:hAnsi="Aptos" w:cs="Aptos"/>
          <w:kern w:val="0"/>
          <w14:ligatures w14:val="none"/>
        </w:rPr>
      </w:pPr>
    </w:p>
    <w:p w14:paraId="735398FF" w14:textId="77777777" w:rsidR="00F70277" w:rsidRDefault="00F70277" w:rsidP="00F70277">
      <w:pPr>
        <w:spacing w:after="0" w:line="240" w:lineRule="auto"/>
        <w:rPr>
          <w:rFonts w:ascii="Aptos" w:eastAsia="Times New Roman" w:hAnsi="Aptos" w:cs="Aptos"/>
          <w:kern w:val="0"/>
          <w14:ligatures w14:val="none"/>
        </w:rPr>
      </w:pPr>
      <w:r>
        <w:rPr>
          <w:rFonts w:ascii="Aptos" w:eastAsia="Times New Roman" w:hAnsi="Aptos" w:cs="Aptos"/>
          <w:kern w:val="0"/>
          <w14:ligatures w14:val="none"/>
        </w:rPr>
        <w:t xml:space="preserve">Q: How and to whom should the submittal be sent? </w:t>
      </w:r>
    </w:p>
    <w:p w14:paraId="6921641F" w14:textId="77777777" w:rsidR="00F70277" w:rsidRPr="00013F23" w:rsidRDefault="00F70277" w:rsidP="00F70277">
      <w:pPr>
        <w:spacing w:after="0" w:line="240" w:lineRule="auto"/>
        <w:rPr>
          <w:rFonts w:ascii="Aptos" w:eastAsia="Times New Roman" w:hAnsi="Aptos" w:cs="Aptos"/>
          <w:kern w:val="0"/>
          <w14:ligatures w14:val="none"/>
        </w:rPr>
      </w:pPr>
      <w:r>
        <w:rPr>
          <w:rFonts w:ascii="Aptos" w:eastAsia="Times New Roman" w:hAnsi="Aptos" w:cs="Aptos"/>
          <w:kern w:val="0"/>
          <w14:ligatures w14:val="none"/>
        </w:rPr>
        <w:t xml:space="preserve">A: Molly Patterson-Lundgren </w:t>
      </w:r>
      <w:hyperlink r:id="rId13" w:history="1">
        <w:r w:rsidRPr="00013F23">
          <w:rPr>
            <w:rFonts w:ascii="Aptos" w:eastAsia="Times New Roman" w:hAnsi="Aptos" w:cs="Aptos"/>
            <w:color w:val="467886"/>
            <w:kern w:val="0"/>
            <w:u w:val="single"/>
            <w14:ligatures w14:val="none"/>
          </w:rPr>
          <w:t>mplundgren@rochestermn.gov</w:t>
        </w:r>
      </w:hyperlink>
      <w:r w:rsidRPr="00013F23">
        <w:rPr>
          <w:rFonts w:ascii="Aptos" w:eastAsia="Times New Roman" w:hAnsi="Aptos" w:cs="Aptos"/>
          <w:kern w:val="0"/>
          <w14:ligatures w14:val="none"/>
        </w:rPr>
        <w:t xml:space="preserve">.  </w:t>
      </w:r>
    </w:p>
    <w:p w14:paraId="410AF245" w14:textId="77777777" w:rsidR="00F70277" w:rsidRPr="00013F23" w:rsidRDefault="00F70277" w:rsidP="00F70277">
      <w:pPr>
        <w:spacing w:after="0" w:line="240" w:lineRule="auto"/>
        <w:rPr>
          <w:rFonts w:ascii="Aptos" w:eastAsia="Times New Roman" w:hAnsi="Aptos" w:cs="Aptos"/>
          <w:kern w:val="0"/>
          <w14:ligatures w14:val="none"/>
        </w:rPr>
      </w:pPr>
    </w:p>
    <w:p w14:paraId="5BFD2851" w14:textId="77777777" w:rsidR="00F70277" w:rsidRDefault="00F70277" w:rsidP="00F70277">
      <w:pPr>
        <w:spacing w:after="0" w:line="240" w:lineRule="auto"/>
        <w:rPr>
          <w:rFonts w:ascii="Aptos" w:eastAsia="Times New Roman" w:hAnsi="Aptos" w:cs="Aptos"/>
          <w:kern w:val="0"/>
          <w14:ligatures w14:val="none"/>
        </w:rPr>
      </w:pPr>
      <w:r>
        <w:rPr>
          <w:rFonts w:ascii="Aptos" w:eastAsia="Times New Roman" w:hAnsi="Aptos" w:cs="Aptos"/>
          <w:kern w:val="0"/>
          <w14:ligatures w14:val="none"/>
        </w:rPr>
        <w:t>Q: Might the deadline for submittal be extended?</w:t>
      </w:r>
    </w:p>
    <w:p w14:paraId="1A0090CE" w14:textId="77777777" w:rsidR="00F70277" w:rsidRPr="00013F23" w:rsidRDefault="00F70277" w:rsidP="00F70277">
      <w:pPr>
        <w:spacing w:after="0" w:line="240" w:lineRule="auto"/>
      </w:pPr>
      <w:r>
        <w:rPr>
          <w:rFonts w:ascii="Aptos" w:eastAsia="Times New Roman" w:hAnsi="Aptos" w:cs="Aptos"/>
          <w:kern w:val="0"/>
          <w14:ligatures w14:val="none"/>
        </w:rPr>
        <w:t>A</w:t>
      </w:r>
      <w:proofErr w:type="gramStart"/>
      <w:r>
        <w:rPr>
          <w:rFonts w:ascii="Aptos" w:eastAsia="Times New Roman" w:hAnsi="Aptos" w:cs="Aptos"/>
          <w:kern w:val="0"/>
          <w14:ligatures w14:val="none"/>
        </w:rPr>
        <w:t xml:space="preserve">:  </w:t>
      </w:r>
      <w:r w:rsidRPr="00013F23">
        <w:t>We</w:t>
      </w:r>
      <w:proofErr w:type="gramEnd"/>
      <w:r w:rsidRPr="00013F23">
        <w:t xml:space="preserve"> recognize that the turn-around on submittals for this process is very quick but I do not anticipate that we will be extending the deadline.   In part the timeline is due to our interest in seeing responses that weigh heavily on examples of past successful projects. I also want to clarify that we are not looking for a fully developed scope of work or budget in the submittal due on the 13</w:t>
      </w:r>
      <w:r w:rsidRPr="00013F23">
        <w:rPr>
          <w:vertAlign w:val="superscript"/>
        </w:rPr>
        <w:t>th</w:t>
      </w:r>
      <w:r w:rsidRPr="00013F23">
        <w:t>.  </w:t>
      </w:r>
    </w:p>
    <w:p w14:paraId="22BFFF76" w14:textId="77777777" w:rsidR="00F70277" w:rsidRDefault="00F70277" w:rsidP="00F70277">
      <w:pPr>
        <w:spacing w:after="0"/>
      </w:pPr>
    </w:p>
    <w:p w14:paraId="3AB8166D" w14:textId="77777777" w:rsidR="00F70277" w:rsidRDefault="00F70277" w:rsidP="00F70277">
      <w:pPr>
        <w:spacing w:after="0"/>
      </w:pPr>
      <w:r>
        <w:t xml:space="preserve">Q: What does the 20-page submittal limit include? </w:t>
      </w:r>
    </w:p>
    <w:p w14:paraId="43413528" w14:textId="77777777" w:rsidR="00F70277" w:rsidRPr="00013F23" w:rsidRDefault="00F70277" w:rsidP="00F70277">
      <w:pPr>
        <w:spacing w:after="0"/>
      </w:pPr>
      <w:r>
        <w:t xml:space="preserve">A: </w:t>
      </w:r>
      <w:r w:rsidRPr="00013F23">
        <w:t xml:space="preserve">The 20-page limit is intended to help convey the fact that we are looking for streamlined and straightforward submission of information without superfluous detail. </w:t>
      </w:r>
    </w:p>
    <w:p w14:paraId="37A1060A" w14:textId="77777777" w:rsidR="00F70277" w:rsidRPr="00013F23" w:rsidRDefault="00F70277" w:rsidP="00F70277">
      <w:pPr>
        <w:numPr>
          <w:ilvl w:val="0"/>
          <w:numId w:val="11"/>
        </w:numPr>
        <w:spacing w:after="0" w:line="240" w:lineRule="auto"/>
      </w:pPr>
      <w:r w:rsidRPr="00013F23">
        <w:t xml:space="preserve">The 20-page limit refers to pdf (electronic) page count. </w:t>
      </w:r>
    </w:p>
    <w:p w14:paraId="3771848D" w14:textId="77777777" w:rsidR="00F70277" w:rsidRDefault="00F70277" w:rsidP="00F70277">
      <w:pPr>
        <w:numPr>
          <w:ilvl w:val="0"/>
          <w:numId w:val="11"/>
        </w:numPr>
        <w:spacing w:after="160" w:line="240" w:lineRule="auto"/>
      </w:pPr>
      <w:r w:rsidRPr="00013F23">
        <w:t>Items such as covers, table of contents,</w:t>
      </w:r>
      <w:r>
        <w:t xml:space="preserve"> divider pages,</w:t>
      </w:r>
      <w:r w:rsidRPr="00013F23">
        <w:t xml:space="preserve"> and cover letter may exceed the 20-page limit</w:t>
      </w:r>
      <w:r>
        <w:t>.</w:t>
      </w:r>
    </w:p>
    <w:p w14:paraId="18F6E3AD" w14:textId="77777777" w:rsidR="00F70277" w:rsidRPr="00013F23" w:rsidRDefault="00F70277" w:rsidP="00F70277">
      <w:pPr>
        <w:spacing w:after="0"/>
      </w:pPr>
      <w:r>
        <w:t xml:space="preserve">Q: May we include project examples from subconsultants, and may we provide more than 3 examples in total? </w:t>
      </w:r>
    </w:p>
    <w:p w14:paraId="52891E24" w14:textId="77777777" w:rsidR="00F70277" w:rsidRPr="00013F23" w:rsidRDefault="00F70277" w:rsidP="00F70277">
      <w:pPr>
        <w:numPr>
          <w:ilvl w:val="0"/>
          <w:numId w:val="11"/>
        </w:numPr>
        <w:spacing w:after="0" w:line="240" w:lineRule="auto"/>
      </w:pPr>
      <w:r w:rsidRPr="00013F23">
        <w:t>Example projects may include those of subconsultants.</w:t>
      </w:r>
    </w:p>
    <w:p w14:paraId="7156310E" w14:textId="77777777" w:rsidR="00F70277" w:rsidRDefault="00F70277" w:rsidP="00F70277">
      <w:pPr>
        <w:numPr>
          <w:ilvl w:val="0"/>
          <w:numId w:val="11"/>
        </w:numPr>
        <w:spacing w:after="0" w:line="240" w:lineRule="auto"/>
      </w:pPr>
      <w:r w:rsidRPr="00013F23">
        <w:t xml:space="preserve">Providing more than 3 example projects will be ok.  </w:t>
      </w:r>
    </w:p>
    <w:p w14:paraId="12A4C818" w14:textId="77777777" w:rsidR="00F70277" w:rsidRPr="00013F23" w:rsidRDefault="00F70277" w:rsidP="00F70277">
      <w:pPr>
        <w:spacing w:after="0" w:line="240" w:lineRule="auto"/>
        <w:ind w:left="360"/>
      </w:pPr>
    </w:p>
    <w:p w14:paraId="569D0AAC" w14:textId="77777777" w:rsidR="00F70277" w:rsidRDefault="00F70277" w:rsidP="00F70277">
      <w:pPr>
        <w:spacing w:after="0"/>
      </w:pPr>
      <w:r>
        <w:t>Q: I see an estimate cost for work is part of the evaluation criteria but not listed in the required content for response. Can you confirm that teams should submit a fee as part of our proposal?</w:t>
      </w:r>
    </w:p>
    <w:p w14:paraId="61AF4D09" w14:textId="77777777" w:rsidR="00F70277" w:rsidRDefault="00F70277" w:rsidP="00F70277">
      <w:r>
        <w:t xml:space="preserve">A: While we will eventually need to consider cost, we really are looking for respondents to engage in conversations with us first to understand what we are looking for, including providing us with expertise on issues we may not have thought of including in the released RFQ.  </w:t>
      </w:r>
    </w:p>
    <w:p w14:paraId="1D2B4955" w14:textId="77777777" w:rsidR="00F70277" w:rsidRPr="00013F23" w:rsidRDefault="00F70277" w:rsidP="00F70277">
      <w:pPr>
        <w:spacing w:after="0"/>
      </w:pPr>
      <w:r>
        <w:lastRenderedPageBreak/>
        <w:t xml:space="preserve">Q: </w:t>
      </w:r>
      <w:r w:rsidRPr="00013F23">
        <w:t>Should the package</w:t>
      </w:r>
      <w:r>
        <w:t>,</w:t>
      </w:r>
      <w:r w:rsidRPr="00013F23">
        <w:t xml:space="preserve"> due on Monday, 13 April</w:t>
      </w:r>
      <w:r>
        <w:t>,</w:t>
      </w:r>
      <w:r w:rsidRPr="00013F23">
        <w:t xml:space="preserve"> include a cost proposal as well? Cost is part of the evaluation criteria but not the submission </w:t>
      </w:r>
      <w:proofErr w:type="gramStart"/>
      <w:r w:rsidRPr="00013F23">
        <w:t>requirements</w:t>
      </w:r>
      <w:r>
        <w:t>?</w:t>
      </w:r>
      <w:proofErr w:type="gramEnd"/>
    </w:p>
    <w:p w14:paraId="20A90D69" w14:textId="77777777" w:rsidR="00F70277" w:rsidRDefault="00F70277" w:rsidP="00F70277">
      <w:r>
        <w:t xml:space="preserve">A:  </w:t>
      </w:r>
      <w:r w:rsidRPr="00013F23">
        <w:t xml:space="preserve">While cost for the work in this RFQ will ultimately play a role in our decision, we are starting with the RFQ to give us a chance to see your past work and to allow those chosen for interviews to get a better understanding of what we want coming out of this.  No estimated cost should be provided at that stage in the process. </w:t>
      </w:r>
    </w:p>
    <w:p w14:paraId="41DE1F59" w14:textId="5F3E7225" w:rsidR="00F70277" w:rsidRDefault="00F70277" w:rsidP="00706417">
      <w:pPr>
        <w:pStyle w:val="Heading3"/>
        <w:rPr>
          <w:rStyle w:val="SubtleEmphasis"/>
          <w:i w:val="0"/>
          <w:iCs w:val="0"/>
          <w:color w:val="00586F" w:themeColor="text2"/>
        </w:rPr>
      </w:pPr>
      <w:r>
        <w:rPr>
          <w:rStyle w:val="SubtleEmphasis"/>
          <w:i w:val="0"/>
          <w:iCs w:val="0"/>
          <w:color w:val="00586F" w:themeColor="text2"/>
        </w:rPr>
        <w:t>Regarding Community Engagement</w:t>
      </w:r>
    </w:p>
    <w:p w14:paraId="77F5DB23" w14:textId="77777777" w:rsidR="00F70277" w:rsidRDefault="00F70277" w:rsidP="00F70277">
      <w:r>
        <w:t xml:space="preserve">Q: Using the IAP2 Spectrum for Public Participation, has the </w:t>
      </w:r>
      <w:proofErr w:type="gramStart"/>
      <w:r>
        <w:t>City</w:t>
      </w:r>
      <w:proofErr w:type="gramEnd"/>
      <w:r>
        <w:t xml:space="preserve"> set any goals or parameters about which level of engagement is desired and appropriate?</w:t>
      </w:r>
    </w:p>
    <w:p w14:paraId="2DE4B6B1" w14:textId="77777777" w:rsidR="00F70277" w:rsidRDefault="00F70277" w:rsidP="00F70277">
      <w:r>
        <w:t xml:space="preserve">A: We have not established any goals or parameters about which level of engagement is desired and appropriate.  However, I provide the following: </w:t>
      </w:r>
    </w:p>
    <w:p w14:paraId="3A416A36" w14:textId="77777777" w:rsidR="00F70277" w:rsidRDefault="00F70277" w:rsidP="00F70277">
      <w:pPr>
        <w:pStyle w:val="ListParagraph"/>
        <w:numPr>
          <w:ilvl w:val="0"/>
          <w:numId w:val="14"/>
        </w:numPr>
      </w:pPr>
      <w:r>
        <w:t xml:space="preserve">At the beginning of the “scope and services” on page 4 of the RFQ, we breakdown engagement with three different groups, project owners, project stakeholders, and more generally, “community”.  </w:t>
      </w:r>
    </w:p>
    <w:p w14:paraId="7A945F26" w14:textId="77777777" w:rsidR="00F70277" w:rsidRDefault="00F70277" w:rsidP="00F70277">
      <w:pPr>
        <w:pStyle w:val="ListParagraph"/>
        <w:numPr>
          <w:ilvl w:val="1"/>
          <w:numId w:val="14"/>
        </w:numPr>
      </w:pPr>
      <w:r>
        <w:t>Owners (not really community engagement) – I anticipate collaborate and empower amongst the three.</w:t>
      </w:r>
    </w:p>
    <w:p w14:paraId="2913243A" w14:textId="77777777" w:rsidR="00F70277" w:rsidRDefault="00F70277" w:rsidP="00F70277">
      <w:pPr>
        <w:pStyle w:val="ListParagraph"/>
        <w:numPr>
          <w:ilvl w:val="1"/>
          <w:numId w:val="14"/>
        </w:numPr>
      </w:pPr>
      <w:r>
        <w:t xml:space="preserve">Stakeholders (Churches and church school located directly adjacent to BFUiR and street project areas) – My thought is that this would fall within the Involve participation category.  My understanding is that the Mayo Clinic has collaborated with </w:t>
      </w:r>
      <w:proofErr w:type="gramStart"/>
      <w:r>
        <w:t>both of these</w:t>
      </w:r>
      <w:proofErr w:type="gramEnd"/>
      <w:r>
        <w:t xml:space="preserve"> churches especially in mitigation of how the change of traffic flow will impact them and landscaping features that may even be on some of their property. School drop off and pick-up </w:t>
      </w:r>
      <w:proofErr w:type="gramStart"/>
      <w:r>
        <w:t>in particular has</w:t>
      </w:r>
      <w:proofErr w:type="gramEnd"/>
      <w:r>
        <w:t xml:space="preserve"> also been discussed. </w:t>
      </w:r>
    </w:p>
    <w:p w14:paraId="5E617C71" w14:textId="77777777" w:rsidR="00F70277" w:rsidRDefault="00F70277" w:rsidP="00F70277">
      <w:pPr>
        <w:pStyle w:val="ListParagraph"/>
        <w:numPr>
          <w:ilvl w:val="1"/>
          <w:numId w:val="14"/>
        </w:numPr>
        <w:spacing w:after="120" w:line="240" w:lineRule="auto"/>
      </w:pPr>
      <w:r>
        <w:t xml:space="preserve">With the more generalized community engagement the RFQ mentions a few different organizations, which we want to keep informed </w:t>
      </w:r>
      <w:proofErr w:type="gramStart"/>
      <w:r>
        <w:t>and also</w:t>
      </w:r>
      <w:proofErr w:type="gramEnd"/>
      <w:r>
        <w:t xml:space="preserve"> have at least some </w:t>
      </w:r>
      <w:proofErr w:type="gramStart"/>
      <w:r>
        <w:t>consultation</w:t>
      </w:r>
      <w:proofErr w:type="gramEnd"/>
      <w:r>
        <w:t xml:space="preserve"> with.  I think we’d be interested in hearing from respondents to the </w:t>
      </w:r>
      <w:proofErr w:type="gramStart"/>
      <w:r>
        <w:t>RFQ</w:t>
      </w:r>
      <w:proofErr w:type="gramEnd"/>
      <w:r>
        <w:t xml:space="preserve"> what they suggest is appropriate, considering: timing aspects both as shown for this planning project (RFQ page 4) and as indicated on the map included in the appendices. </w:t>
      </w:r>
    </w:p>
    <w:p w14:paraId="5CEFDDCE" w14:textId="77777777" w:rsidR="00F70277" w:rsidRDefault="00F70277" w:rsidP="00F70277">
      <w:pPr>
        <w:spacing w:after="0" w:line="240" w:lineRule="auto"/>
        <w:ind w:left="720"/>
      </w:pPr>
      <w:r>
        <w:t xml:space="preserve">We want to hear from you how you would approach working with the different groups that are mentioned, if there are others you think should be considered for inclusion, and how and when they would be included. For example, are there certain aspects or geographic areas that might be addressed differently with members of the public not already mentioned in the stakeholder category? </w:t>
      </w:r>
    </w:p>
    <w:p w14:paraId="791D111B" w14:textId="77777777" w:rsidR="00F70277" w:rsidRDefault="00F70277" w:rsidP="00F70277">
      <w:pPr>
        <w:spacing w:after="0" w:line="240" w:lineRule="auto"/>
      </w:pPr>
    </w:p>
    <w:p w14:paraId="6B2640E0" w14:textId="77777777" w:rsidR="00F70277" w:rsidRDefault="00F70277" w:rsidP="00F70277">
      <w:pPr>
        <w:spacing w:after="0" w:line="240" w:lineRule="auto"/>
      </w:pPr>
      <w:r>
        <w:t>Q</w:t>
      </w:r>
      <w:r w:rsidRPr="00AA01A3">
        <w:t xml:space="preserve">: </w:t>
      </w:r>
      <w:r>
        <w:t>Are there r</w:t>
      </w:r>
      <w:r w:rsidRPr="00013F23">
        <w:t xml:space="preserve">ecent engagement efforts that may inform the project </w:t>
      </w:r>
    </w:p>
    <w:p w14:paraId="3593CC2F" w14:textId="77777777" w:rsidR="00F70277" w:rsidRPr="00013F23" w:rsidRDefault="00F70277" w:rsidP="00F70277">
      <w:pPr>
        <w:spacing w:after="0" w:line="240" w:lineRule="auto"/>
      </w:pPr>
      <w:r>
        <w:t xml:space="preserve">A: </w:t>
      </w:r>
      <w:r w:rsidRPr="00013F23">
        <w:t>(As stated in RFQ, “</w:t>
      </w:r>
      <w:r w:rsidRPr="00013F23">
        <w:rPr>
          <w:i/>
          <w:iCs/>
        </w:rPr>
        <w:t xml:space="preserve">Work will be built on foundations already established by” </w:t>
      </w:r>
      <w:r>
        <w:t>previous work</w:t>
      </w:r>
      <w:r w:rsidRPr="00013F23">
        <w:t xml:space="preserve"> and that would include engagement already having occurred).  Following are some specific recent projects that may provide you with what you </w:t>
      </w:r>
      <w:proofErr w:type="gramStart"/>
      <w:r w:rsidRPr="00013F23">
        <w:t>asking</w:t>
      </w:r>
      <w:proofErr w:type="gramEnd"/>
      <w:r w:rsidRPr="00013F23">
        <w:t xml:space="preserve"> for. </w:t>
      </w:r>
    </w:p>
    <w:p w14:paraId="020CF5D4" w14:textId="77777777" w:rsidR="00F70277" w:rsidRPr="00013F23" w:rsidRDefault="00F70277" w:rsidP="00F70277">
      <w:pPr>
        <w:numPr>
          <w:ilvl w:val="0"/>
          <w:numId w:val="12"/>
        </w:numPr>
        <w:spacing w:after="0" w:line="240" w:lineRule="auto"/>
      </w:pPr>
      <w:hyperlink r:id="rId14" w:history="1">
        <w:r w:rsidRPr="00013F23">
          <w:rPr>
            <w:rStyle w:val="Hyperlink"/>
            <w:rFonts w:cstheme="minorBidi"/>
          </w:rPr>
          <w:t xml:space="preserve">“Reimagining Sixth Avenue W” </w:t>
        </w:r>
      </w:hyperlink>
    </w:p>
    <w:p w14:paraId="463F75D2" w14:textId="77777777" w:rsidR="00F70277" w:rsidRPr="00013F23" w:rsidRDefault="00F70277" w:rsidP="00F70277">
      <w:pPr>
        <w:numPr>
          <w:ilvl w:val="0"/>
          <w:numId w:val="12"/>
        </w:numPr>
        <w:spacing w:after="0" w:line="240" w:lineRule="auto"/>
      </w:pPr>
      <w:hyperlink r:id="rId15" w:history="1">
        <w:r w:rsidRPr="00013F23">
          <w:rPr>
            <w:rStyle w:val="Hyperlink"/>
            <w:rFonts w:cstheme="minorBidi"/>
          </w:rPr>
          <w:t>Link Info Hub | Link</w:t>
        </w:r>
      </w:hyperlink>
    </w:p>
    <w:p w14:paraId="0B97CECA" w14:textId="77777777" w:rsidR="00F70277" w:rsidRDefault="00F70277" w:rsidP="00F70277">
      <w:pPr>
        <w:numPr>
          <w:ilvl w:val="0"/>
          <w:numId w:val="12"/>
        </w:numPr>
        <w:spacing w:after="0" w:line="240" w:lineRule="auto"/>
      </w:pPr>
      <w:r w:rsidRPr="00013F23">
        <w:t xml:space="preserve">Rochester </w:t>
      </w:r>
      <w:hyperlink r:id="rId16" w:history="1">
        <w:r w:rsidRPr="00013F23">
          <w:rPr>
            <w:rStyle w:val="Hyperlink"/>
            <w:rFonts w:cstheme="minorBidi"/>
          </w:rPr>
          <w:t>Active Transportation</w:t>
        </w:r>
      </w:hyperlink>
      <w:r w:rsidRPr="00013F23">
        <w:t xml:space="preserve"> Plan (October 2022).  This is older but still some good information on city web site</w:t>
      </w:r>
    </w:p>
    <w:p w14:paraId="59E4C92A" w14:textId="77777777" w:rsidR="00F70277" w:rsidRPr="00013F23" w:rsidRDefault="00F70277" w:rsidP="00F70277">
      <w:pPr>
        <w:spacing w:after="0" w:line="240" w:lineRule="auto"/>
        <w:ind w:left="2160"/>
      </w:pPr>
    </w:p>
    <w:p w14:paraId="3906296C" w14:textId="77777777" w:rsidR="00F70277" w:rsidRPr="00AA01A3" w:rsidRDefault="00F70277" w:rsidP="00F70277">
      <w:pPr>
        <w:spacing w:after="0"/>
      </w:pPr>
      <w:r w:rsidRPr="00AA01A3">
        <w:t xml:space="preserve">Q: </w:t>
      </w:r>
      <w:r w:rsidRPr="00013F23">
        <w:t>Have engagement participants already been identified.  </w:t>
      </w:r>
    </w:p>
    <w:p w14:paraId="3C6FF3EB" w14:textId="77777777" w:rsidR="00F70277" w:rsidRPr="00013F23" w:rsidRDefault="00F70277" w:rsidP="00F70277">
      <w:pPr>
        <w:spacing w:after="0" w:line="240" w:lineRule="auto"/>
      </w:pPr>
      <w:r>
        <w:t>A: The following have been identified</w:t>
      </w:r>
    </w:p>
    <w:p w14:paraId="2DED567D" w14:textId="77777777" w:rsidR="00F70277" w:rsidRPr="00013F23" w:rsidRDefault="00F70277" w:rsidP="00F70277">
      <w:pPr>
        <w:numPr>
          <w:ilvl w:val="0"/>
          <w:numId w:val="13"/>
        </w:numPr>
        <w:spacing w:after="160"/>
      </w:pPr>
      <w:r w:rsidRPr="00013F23">
        <w:t xml:space="preserve">Stakeholders – Two churches and a private school are mentioned.  These are Calvery Episcopal Church and Co-Cathedral of St. John the Evangelist Church &amp; School both located in Downtown Rochester directly adjacent to the BFUiR project. I anticipate INVOLVE or perhaps even COLLABORATE with these. </w:t>
      </w:r>
    </w:p>
    <w:p w14:paraId="051BC444" w14:textId="77777777" w:rsidR="00F70277" w:rsidRDefault="00F70277" w:rsidP="00F70277">
      <w:pPr>
        <w:numPr>
          <w:ilvl w:val="0"/>
          <w:numId w:val="13"/>
        </w:numPr>
        <w:spacing w:after="160"/>
      </w:pPr>
      <w:r w:rsidRPr="00013F23">
        <w:t xml:space="preserve">Other Community Engagement, including with adjacent neighborhood associations, Rochester Downtown Association, and the City’s Pedestrian &amp; Bicycle Advisory Committee.  I’m expecting more along the lines of CONSULT from the IAP2 Spectrum.  </w:t>
      </w:r>
    </w:p>
    <w:p w14:paraId="154529CA" w14:textId="77777777" w:rsidR="00F70277" w:rsidRPr="00AA01A3" w:rsidRDefault="00F70277" w:rsidP="00F70277">
      <w:pPr>
        <w:spacing w:after="0" w:line="240" w:lineRule="auto"/>
      </w:pPr>
      <w:r w:rsidRPr="00AA01A3">
        <w:t>Q: What r</w:t>
      </w:r>
      <w:r w:rsidRPr="00013F23">
        <w:t xml:space="preserve">ole </w:t>
      </w:r>
      <w:r w:rsidRPr="00AA01A3">
        <w:t xml:space="preserve">does </w:t>
      </w:r>
      <w:r w:rsidRPr="00013F23">
        <w:t xml:space="preserve">the </w:t>
      </w:r>
      <w:proofErr w:type="gramStart"/>
      <w:r w:rsidRPr="00013F23">
        <w:t>City</w:t>
      </w:r>
      <w:proofErr w:type="gramEnd"/>
      <w:r w:rsidRPr="00013F23">
        <w:t xml:space="preserve"> expect to play in the </w:t>
      </w:r>
      <w:r>
        <w:t xml:space="preserve">[engagement] </w:t>
      </w:r>
      <w:r w:rsidRPr="00013F23">
        <w:t>process</w:t>
      </w:r>
      <w:r>
        <w:t>?</w:t>
      </w:r>
      <w:r w:rsidRPr="00013F23">
        <w:t xml:space="preserve"> </w:t>
      </w:r>
    </w:p>
    <w:p w14:paraId="1960EFFE" w14:textId="77777777" w:rsidR="00F70277" w:rsidRPr="00013F23" w:rsidRDefault="00F70277" w:rsidP="00F70277">
      <w:pPr>
        <w:spacing w:after="160"/>
      </w:pPr>
      <w:r>
        <w:t xml:space="preserve">A: </w:t>
      </w:r>
      <w:r w:rsidRPr="00013F23">
        <w:t>We are looking for the consult</w:t>
      </w:r>
      <w:r>
        <w:t>ant</w:t>
      </w:r>
      <w:r w:rsidRPr="00013F23">
        <w:t xml:space="preserve"> to conduct the engagement, but the city will provide information (in addition to those items highlighted </w:t>
      </w:r>
      <w:r>
        <w:t xml:space="preserve">with links </w:t>
      </w:r>
      <w:r w:rsidRPr="00013F23">
        <w:t>above) from recent engagements.  We have so many projects and have had a lot of engagement in recent years and we’ll want to utilize the results from these past efforts to help avoid engagement fatigue.  If you have ideas for engagement that you think are new, innovative, or will work well in this project, I encourage you to share this, even if they seem outside of the answers I’ve provided above.</w:t>
      </w:r>
    </w:p>
    <w:p w14:paraId="3BC290D7" w14:textId="77777777" w:rsidR="00F70277" w:rsidRDefault="00F70277" w:rsidP="00706417">
      <w:pPr>
        <w:pStyle w:val="Heading3"/>
        <w:rPr>
          <w:rStyle w:val="SubtleEmphasis"/>
          <w:i w:val="0"/>
          <w:iCs w:val="0"/>
          <w:color w:val="00586F" w:themeColor="text2"/>
        </w:rPr>
      </w:pPr>
    </w:p>
    <w:p w14:paraId="29D9C311" w14:textId="057AAA74" w:rsidR="00C85759" w:rsidRDefault="00F70277" w:rsidP="00F70277">
      <w:pPr>
        <w:pStyle w:val="Heading3"/>
        <w:rPr>
          <w:rStyle w:val="SubtleEmphasis"/>
          <w:i w:val="0"/>
          <w:iCs w:val="0"/>
          <w:color w:val="auto"/>
        </w:rPr>
      </w:pPr>
      <w:r>
        <w:rPr>
          <w:rStyle w:val="SubtleEmphasis"/>
          <w:i w:val="0"/>
          <w:iCs w:val="0"/>
          <w:color w:val="00586F" w:themeColor="text2"/>
        </w:rPr>
        <w:t xml:space="preserve">Regarding Other Questions </w:t>
      </w:r>
    </w:p>
    <w:p w14:paraId="221D3094" w14:textId="77777777" w:rsidR="00C85759" w:rsidRDefault="00C85759" w:rsidP="007733CB">
      <w:pPr>
        <w:tabs>
          <w:tab w:val="left" w:pos="6030"/>
        </w:tabs>
        <w:rPr>
          <w:rStyle w:val="SubtleEmphasis"/>
          <w:i w:val="0"/>
          <w:iCs w:val="0"/>
          <w:color w:val="auto"/>
        </w:rPr>
        <w:sectPr w:rsidR="00C85759" w:rsidSect="00A728C2">
          <w:footerReference w:type="default" r:id="rId17"/>
          <w:type w:val="continuous"/>
          <w:pgSz w:w="12240" w:h="15840"/>
          <w:pgMar w:top="720" w:right="1440" w:bottom="1440" w:left="1440" w:header="590" w:footer="130" w:gutter="0"/>
          <w:cols w:space="720"/>
          <w:docGrid w:linePitch="360"/>
        </w:sectPr>
      </w:pPr>
    </w:p>
    <w:p w14:paraId="43564E4F" w14:textId="77777777" w:rsidR="00F70277" w:rsidRDefault="00F70277" w:rsidP="00F70277">
      <w:pPr>
        <w:spacing w:after="0"/>
      </w:pPr>
      <w:r>
        <w:t>Q: Is the project area a defined district or is there a defined boundary?</w:t>
      </w:r>
    </w:p>
    <w:p w14:paraId="6106F89A" w14:textId="77777777" w:rsidR="00F70277" w:rsidRDefault="00F70277" w:rsidP="00F70277">
      <w:pPr>
        <w:spacing w:after="160"/>
      </w:pPr>
      <w:r>
        <w:t>A: No</w:t>
      </w:r>
    </w:p>
    <w:p w14:paraId="637C05DC" w14:textId="77777777" w:rsidR="00F70277" w:rsidRDefault="00F70277" w:rsidP="00F70277">
      <w:pPr>
        <w:spacing w:after="0"/>
      </w:pPr>
      <w:r>
        <w:t xml:space="preserve">Q: </w:t>
      </w:r>
      <w:r w:rsidRPr="00013F23">
        <w:t>Should a cost estimator be part of the submission team, given that this is only a framework?</w:t>
      </w:r>
    </w:p>
    <w:p w14:paraId="27F9A190" w14:textId="77777777" w:rsidR="00F70277" w:rsidRPr="00013F23" w:rsidRDefault="00F70277" w:rsidP="00F70277">
      <w:pPr>
        <w:spacing w:after="160"/>
      </w:pPr>
      <w:r>
        <w:t xml:space="preserve">A: </w:t>
      </w:r>
      <w:r w:rsidRPr="00013F23">
        <w:t>We absolutely want to make sure that the suggestions coming out of this planning work will be feasible for us to develop/construct/install.  I’m guessing that means that you would want a cost estimator to be part of your team.</w:t>
      </w:r>
    </w:p>
    <w:p w14:paraId="2EB7E695" w14:textId="77777777" w:rsidR="00F70277" w:rsidRDefault="00F70277" w:rsidP="00F70277">
      <w:pPr>
        <w:spacing w:after="0"/>
      </w:pPr>
      <w:r>
        <w:t xml:space="preserve">Q: We see you have public art as one aspect.  Should we have an artist as a subconsultant? </w:t>
      </w:r>
    </w:p>
    <w:p w14:paraId="6015B0BA" w14:textId="77777777" w:rsidR="00F70277" w:rsidRDefault="00F70277" w:rsidP="00F70277">
      <w:r>
        <w:t xml:space="preserve">A: We are looking for this project to provide an art strategy and not deliver final art pieces. </w:t>
      </w:r>
    </w:p>
    <w:p w14:paraId="54DD6998" w14:textId="77777777" w:rsidR="00C85759" w:rsidRDefault="00C85759" w:rsidP="00706417">
      <w:pPr>
        <w:rPr>
          <w:rStyle w:val="SubtleEmphasis"/>
          <w:i w:val="0"/>
          <w:iCs w:val="0"/>
          <w:color w:val="auto"/>
        </w:rPr>
      </w:pPr>
    </w:p>
    <w:p w14:paraId="4D28BF2A" w14:textId="50B5D7A7" w:rsidR="00706417" w:rsidRPr="00FA3DDD" w:rsidRDefault="00706417" w:rsidP="00C85759">
      <w:pPr>
        <w:spacing w:after="160"/>
        <w:rPr>
          <w:rStyle w:val="SubtleEmphasis"/>
          <w:i w:val="0"/>
          <w:iCs w:val="0"/>
          <w:color w:val="auto"/>
        </w:rPr>
      </w:pPr>
    </w:p>
    <w:sectPr w:rsidR="00706417" w:rsidRPr="00FA3DDD" w:rsidSect="00A728C2">
      <w:headerReference w:type="default" r:id="rId18"/>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F1A5" w14:textId="77777777" w:rsidR="00163B94" w:rsidRDefault="00163B94" w:rsidP="00304D1F">
      <w:r>
        <w:separator/>
      </w:r>
    </w:p>
  </w:endnote>
  <w:endnote w:type="continuationSeparator" w:id="0">
    <w:p w14:paraId="793674BA" w14:textId="77777777" w:rsidR="00163B94" w:rsidRDefault="00163B94"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5587"/>
      <w:gridCol w:w="4500"/>
    </w:tblGrid>
    <w:tr w:rsidR="00402844" w:rsidRPr="007E48B7" w14:paraId="22800D79" w14:textId="77777777" w:rsidTr="00282C02">
      <w:tc>
        <w:tcPr>
          <w:tcW w:w="628" w:type="dxa"/>
        </w:tcPr>
        <w:p w14:paraId="287D7439" w14:textId="77777777" w:rsidR="00402844" w:rsidRPr="00CF576E" w:rsidRDefault="00402844" w:rsidP="00304D1F">
          <w:pPr>
            <w:pStyle w:val="Footer"/>
          </w:pPr>
          <w:r w:rsidRPr="00CF576E">
            <w:rPr>
              <w:noProof/>
            </w:rPr>
            <w:drawing>
              <wp:inline distT="0" distB="0" distL="0" distR="0" wp14:anchorId="5F372E4E" wp14:editId="448F02AE">
                <wp:extent cx="239151" cy="425157"/>
                <wp:effectExtent l="0" t="0" r="2540" b="0"/>
                <wp:docPr id="577713022" name="Picture 2" descr="City of Rochester, Minnesota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13022" name="Picture 2" descr="City of Rochester, Minnesota ribbon"/>
                        <pic:cNvPicPr/>
                      </pic:nvPicPr>
                      <pic:blipFill>
                        <a:blip r:embed="rId1">
                          <a:extLst>
                            <a:ext uri="{28A0092B-C50C-407E-A947-70E740481C1C}">
                              <a14:useLocalDpi xmlns:a14="http://schemas.microsoft.com/office/drawing/2010/main" val="0"/>
                            </a:ext>
                          </a:extLst>
                        </a:blip>
                        <a:stretch>
                          <a:fillRect/>
                        </a:stretch>
                      </pic:blipFill>
                      <pic:spPr>
                        <a:xfrm>
                          <a:off x="0" y="0"/>
                          <a:ext cx="239151" cy="425157"/>
                        </a:xfrm>
                        <a:prstGeom prst="rect">
                          <a:avLst/>
                        </a:prstGeom>
                      </pic:spPr>
                    </pic:pic>
                  </a:graphicData>
                </a:graphic>
              </wp:inline>
            </w:drawing>
          </w:r>
        </w:p>
      </w:tc>
      <w:tc>
        <w:tcPr>
          <w:tcW w:w="5587" w:type="dxa"/>
          <w:tcBorders>
            <w:top w:val="single" w:sz="4" w:space="0" w:color="005970"/>
          </w:tcBorders>
          <w:vAlign w:val="center"/>
        </w:tcPr>
        <w:p w14:paraId="6FE077AF" w14:textId="77777777" w:rsidR="00402844" w:rsidRPr="007E48B7" w:rsidRDefault="007E48B7" w:rsidP="00926655">
          <w:pPr>
            <w:pStyle w:val="Footer"/>
            <w:rPr>
              <w:rStyle w:val="Hyperlink"/>
              <w:sz w:val="21"/>
              <w:szCs w:val="21"/>
              <w:u w:val="none"/>
            </w:rPr>
          </w:pPr>
          <w:r w:rsidRPr="007E48B7">
            <w:rPr>
              <w:rStyle w:val="Hyperlink"/>
              <w:sz w:val="21"/>
              <w:szCs w:val="21"/>
              <w:u w:val="none"/>
            </w:rPr>
            <w:t>City of Rochester, MN</w:t>
          </w:r>
        </w:p>
      </w:tc>
      <w:tc>
        <w:tcPr>
          <w:tcW w:w="4500" w:type="dxa"/>
          <w:tcBorders>
            <w:top w:val="single" w:sz="4" w:space="0" w:color="005970"/>
          </w:tcBorders>
          <w:vAlign w:val="center"/>
        </w:tcPr>
        <w:p w14:paraId="115C71A2" w14:textId="77777777" w:rsidR="00402844" w:rsidRPr="007E48B7" w:rsidRDefault="005D4AD7" w:rsidP="005203BB">
          <w:pPr>
            <w:pStyle w:val="Footer"/>
            <w:jc w:val="right"/>
            <w:rPr>
              <w:sz w:val="21"/>
              <w:szCs w:val="21"/>
            </w:rPr>
          </w:pPr>
          <w:r w:rsidRPr="007E48B7">
            <w:rPr>
              <w:noProof/>
              <w:color w:val="00586F" w:themeColor="text2"/>
              <w:kern w:val="0"/>
              <w:sz w:val="21"/>
              <w:szCs w:val="21"/>
            </w:rPr>
            <w:t xml:space="preserve">Page </w:t>
          </w:r>
          <w:r w:rsidRPr="007E48B7">
            <w:rPr>
              <w:noProof/>
              <w:color w:val="00586F" w:themeColor="text2"/>
              <w:kern w:val="0"/>
              <w:sz w:val="21"/>
              <w:szCs w:val="21"/>
            </w:rPr>
            <w:fldChar w:fldCharType="begin"/>
          </w:r>
          <w:r w:rsidRPr="007E48B7">
            <w:rPr>
              <w:noProof/>
              <w:color w:val="00586F" w:themeColor="text2"/>
              <w:kern w:val="0"/>
              <w:sz w:val="21"/>
              <w:szCs w:val="21"/>
            </w:rPr>
            <w:instrText xml:space="preserve"> PAGE </w:instrText>
          </w:r>
          <w:r w:rsidRPr="007E48B7">
            <w:rPr>
              <w:noProof/>
              <w:color w:val="00586F" w:themeColor="text2"/>
              <w:kern w:val="0"/>
              <w:sz w:val="21"/>
              <w:szCs w:val="21"/>
            </w:rPr>
            <w:fldChar w:fldCharType="separate"/>
          </w:r>
          <w:r w:rsidRPr="007E48B7">
            <w:rPr>
              <w:noProof/>
              <w:color w:val="00586F" w:themeColor="text2"/>
              <w:kern w:val="0"/>
              <w:sz w:val="21"/>
              <w:szCs w:val="21"/>
            </w:rPr>
            <w:t>1</w:t>
          </w:r>
          <w:r w:rsidRPr="007E48B7">
            <w:rPr>
              <w:noProof/>
              <w:color w:val="00586F" w:themeColor="text2"/>
              <w:kern w:val="0"/>
              <w:sz w:val="21"/>
              <w:szCs w:val="21"/>
            </w:rPr>
            <w:fldChar w:fldCharType="end"/>
          </w:r>
          <w:r w:rsidRPr="007E48B7">
            <w:rPr>
              <w:noProof/>
              <w:color w:val="00586F" w:themeColor="text2"/>
              <w:kern w:val="0"/>
              <w:sz w:val="21"/>
              <w:szCs w:val="21"/>
            </w:rPr>
            <w:t xml:space="preserve"> of </w:t>
          </w:r>
          <w:r w:rsidRPr="007E48B7">
            <w:rPr>
              <w:noProof/>
              <w:color w:val="00586F" w:themeColor="text2"/>
              <w:kern w:val="0"/>
              <w:sz w:val="21"/>
              <w:szCs w:val="21"/>
            </w:rPr>
            <w:fldChar w:fldCharType="begin"/>
          </w:r>
          <w:r w:rsidRPr="007E48B7">
            <w:rPr>
              <w:noProof/>
              <w:color w:val="00586F" w:themeColor="text2"/>
              <w:kern w:val="0"/>
              <w:sz w:val="21"/>
              <w:szCs w:val="21"/>
            </w:rPr>
            <w:instrText xml:space="preserve"> NUMPAGES </w:instrText>
          </w:r>
          <w:r w:rsidRPr="007E48B7">
            <w:rPr>
              <w:noProof/>
              <w:color w:val="00586F" w:themeColor="text2"/>
              <w:kern w:val="0"/>
              <w:sz w:val="21"/>
              <w:szCs w:val="21"/>
            </w:rPr>
            <w:fldChar w:fldCharType="separate"/>
          </w:r>
          <w:r w:rsidRPr="007E48B7">
            <w:rPr>
              <w:noProof/>
              <w:color w:val="00586F" w:themeColor="text2"/>
              <w:kern w:val="0"/>
              <w:sz w:val="21"/>
              <w:szCs w:val="21"/>
            </w:rPr>
            <w:t>1</w:t>
          </w:r>
          <w:r w:rsidRPr="007E48B7">
            <w:rPr>
              <w:noProof/>
              <w:color w:val="00586F" w:themeColor="text2"/>
              <w:kern w:val="0"/>
              <w:sz w:val="21"/>
              <w:szCs w:val="21"/>
            </w:rPr>
            <w:fldChar w:fldCharType="end"/>
          </w:r>
        </w:p>
      </w:tc>
    </w:tr>
  </w:tbl>
  <w:p w14:paraId="2591A896" w14:textId="77777777" w:rsidR="001125D6" w:rsidRDefault="001125D6" w:rsidP="0030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0A23" w14:textId="77777777" w:rsidR="00163B94" w:rsidRDefault="00163B94" w:rsidP="00304D1F">
      <w:r>
        <w:separator/>
      </w:r>
    </w:p>
  </w:footnote>
  <w:footnote w:type="continuationSeparator" w:id="0">
    <w:p w14:paraId="0CD42BD6" w14:textId="77777777" w:rsidR="00163B94" w:rsidRDefault="00163B94" w:rsidP="0030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B0DF"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28A"/>
    <w:multiLevelType w:val="hybridMultilevel"/>
    <w:tmpl w:val="895E7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7887"/>
    <w:multiLevelType w:val="hybridMultilevel"/>
    <w:tmpl w:val="701AF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6C7EE0"/>
    <w:multiLevelType w:val="hybridMultilevel"/>
    <w:tmpl w:val="3C32A9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7CBF7970"/>
    <w:multiLevelType w:val="hybridMultilevel"/>
    <w:tmpl w:val="9424CB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443403">
    <w:abstractNumId w:val="6"/>
  </w:num>
  <w:num w:numId="2" w16cid:durableId="1177840911">
    <w:abstractNumId w:val="6"/>
  </w:num>
  <w:num w:numId="3" w16cid:durableId="1600986767">
    <w:abstractNumId w:val="1"/>
  </w:num>
  <w:num w:numId="4" w16cid:durableId="1991249410">
    <w:abstractNumId w:val="0"/>
  </w:num>
  <w:num w:numId="5" w16cid:durableId="1842621057">
    <w:abstractNumId w:val="9"/>
  </w:num>
  <w:num w:numId="6" w16cid:durableId="674042829">
    <w:abstractNumId w:val="8"/>
  </w:num>
  <w:num w:numId="7" w16cid:durableId="1606842324">
    <w:abstractNumId w:val="7"/>
  </w:num>
  <w:num w:numId="8" w16cid:durableId="1686594550">
    <w:abstractNumId w:val="3"/>
  </w:num>
  <w:num w:numId="9" w16cid:durableId="1986427474">
    <w:abstractNumId w:val="10"/>
  </w:num>
  <w:num w:numId="10" w16cid:durableId="1883976744">
    <w:abstractNumId w:val="5"/>
  </w:num>
  <w:num w:numId="11" w16cid:durableId="703989599">
    <w:abstractNumId w:val="4"/>
    <w:lvlOverride w:ilvl="0"/>
    <w:lvlOverride w:ilvl="1"/>
    <w:lvlOverride w:ilvl="2"/>
    <w:lvlOverride w:ilvl="3"/>
    <w:lvlOverride w:ilvl="4"/>
    <w:lvlOverride w:ilvl="5"/>
    <w:lvlOverride w:ilvl="6"/>
    <w:lvlOverride w:ilvl="7"/>
    <w:lvlOverride w:ilvl="8"/>
  </w:num>
  <w:num w:numId="12" w16cid:durableId="1351418794">
    <w:abstractNumId w:val="11"/>
    <w:lvlOverride w:ilvl="0"/>
    <w:lvlOverride w:ilvl="1"/>
    <w:lvlOverride w:ilvl="2"/>
    <w:lvlOverride w:ilvl="3"/>
    <w:lvlOverride w:ilvl="4"/>
    <w:lvlOverride w:ilvl="5"/>
    <w:lvlOverride w:ilvl="6"/>
    <w:lvlOverride w:ilvl="7"/>
    <w:lvlOverride w:ilvl="8"/>
  </w:num>
  <w:num w:numId="13" w16cid:durableId="565455849">
    <w:abstractNumId w:val="2"/>
    <w:lvlOverride w:ilvl="0"/>
    <w:lvlOverride w:ilvl="1"/>
    <w:lvlOverride w:ilvl="2"/>
    <w:lvlOverride w:ilvl="3"/>
    <w:lvlOverride w:ilvl="4"/>
    <w:lvlOverride w:ilvl="5"/>
    <w:lvlOverride w:ilvl="6"/>
    <w:lvlOverride w:ilvl="7"/>
    <w:lvlOverride w:ilvl="8"/>
  </w:num>
  <w:num w:numId="14" w16cid:durableId="614558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B2"/>
    <w:rsid w:val="00016196"/>
    <w:rsid w:val="00021537"/>
    <w:rsid w:val="00027D6D"/>
    <w:rsid w:val="000A4112"/>
    <w:rsid w:val="000B18C4"/>
    <w:rsid w:val="000C2EFD"/>
    <w:rsid w:val="000C4069"/>
    <w:rsid w:val="000D5483"/>
    <w:rsid w:val="000E540F"/>
    <w:rsid w:val="001125D6"/>
    <w:rsid w:val="00116F6D"/>
    <w:rsid w:val="00122980"/>
    <w:rsid w:val="001441DB"/>
    <w:rsid w:val="00163B94"/>
    <w:rsid w:val="0017283E"/>
    <w:rsid w:val="00173B1D"/>
    <w:rsid w:val="00196D48"/>
    <w:rsid w:val="001A5440"/>
    <w:rsid w:val="001B1B98"/>
    <w:rsid w:val="001B47EE"/>
    <w:rsid w:val="001C42E7"/>
    <w:rsid w:val="001D5DA6"/>
    <w:rsid w:val="00204D63"/>
    <w:rsid w:val="00223C1A"/>
    <w:rsid w:val="00224641"/>
    <w:rsid w:val="0023384B"/>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A6E9F"/>
    <w:rsid w:val="003B7987"/>
    <w:rsid w:val="00402844"/>
    <w:rsid w:val="00405FBA"/>
    <w:rsid w:val="00421F7E"/>
    <w:rsid w:val="00427530"/>
    <w:rsid w:val="004307CB"/>
    <w:rsid w:val="004343D7"/>
    <w:rsid w:val="00460298"/>
    <w:rsid w:val="0046203B"/>
    <w:rsid w:val="0047304B"/>
    <w:rsid w:val="00481ABE"/>
    <w:rsid w:val="00481BB2"/>
    <w:rsid w:val="00481DB3"/>
    <w:rsid w:val="00490190"/>
    <w:rsid w:val="004C3BFD"/>
    <w:rsid w:val="004C6431"/>
    <w:rsid w:val="004E3B67"/>
    <w:rsid w:val="004E6BB9"/>
    <w:rsid w:val="00513E0B"/>
    <w:rsid w:val="0051571F"/>
    <w:rsid w:val="005203BB"/>
    <w:rsid w:val="00580C59"/>
    <w:rsid w:val="0058108E"/>
    <w:rsid w:val="005D4AD7"/>
    <w:rsid w:val="005E7CCB"/>
    <w:rsid w:val="005F480E"/>
    <w:rsid w:val="00602D11"/>
    <w:rsid w:val="00603215"/>
    <w:rsid w:val="006174FF"/>
    <w:rsid w:val="00636A84"/>
    <w:rsid w:val="00636C0B"/>
    <w:rsid w:val="00645E53"/>
    <w:rsid w:val="00663633"/>
    <w:rsid w:val="00706417"/>
    <w:rsid w:val="00717428"/>
    <w:rsid w:val="00722CCA"/>
    <w:rsid w:val="00740C16"/>
    <w:rsid w:val="00751F62"/>
    <w:rsid w:val="00762DC1"/>
    <w:rsid w:val="00772F91"/>
    <w:rsid w:val="007733CB"/>
    <w:rsid w:val="0077650D"/>
    <w:rsid w:val="00776524"/>
    <w:rsid w:val="007A6809"/>
    <w:rsid w:val="007B096F"/>
    <w:rsid w:val="007D452E"/>
    <w:rsid w:val="007E48B7"/>
    <w:rsid w:val="007F370B"/>
    <w:rsid w:val="00812AD2"/>
    <w:rsid w:val="00817E2E"/>
    <w:rsid w:val="0086239A"/>
    <w:rsid w:val="00881941"/>
    <w:rsid w:val="0089529F"/>
    <w:rsid w:val="008A08F2"/>
    <w:rsid w:val="008A7256"/>
    <w:rsid w:val="008D3858"/>
    <w:rsid w:val="008E5085"/>
    <w:rsid w:val="008F05B3"/>
    <w:rsid w:val="008F72BB"/>
    <w:rsid w:val="009115B2"/>
    <w:rsid w:val="00923E96"/>
    <w:rsid w:val="00926655"/>
    <w:rsid w:val="009344D9"/>
    <w:rsid w:val="00955CAE"/>
    <w:rsid w:val="009A296D"/>
    <w:rsid w:val="009B3448"/>
    <w:rsid w:val="009F0FC2"/>
    <w:rsid w:val="00A010C6"/>
    <w:rsid w:val="00A05B6F"/>
    <w:rsid w:val="00A2222E"/>
    <w:rsid w:val="00A27E4E"/>
    <w:rsid w:val="00A33759"/>
    <w:rsid w:val="00A41F64"/>
    <w:rsid w:val="00A553B6"/>
    <w:rsid w:val="00A728C2"/>
    <w:rsid w:val="00A7445F"/>
    <w:rsid w:val="00A818B5"/>
    <w:rsid w:val="00A85119"/>
    <w:rsid w:val="00A90506"/>
    <w:rsid w:val="00AB1FC2"/>
    <w:rsid w:val="00AD6B24"/>
    <w:rsid w:val="00AE3ECD"/>
    <w:rsid w:val="00AF0AD7"/>
    <w:rsid w:val="00AF3CCF"/>
    <w:rsid w:val="00B0215A"/>
    <w:rsid w:val="00B11FBD"/>
    <w:rsid w:val="00B42D09"/>
    <w:rsid w:val="00B5676A"/>
    <w:rsid w:val="00B93779"/>
    <w:rsid w:val="00B951EA"/>
    <w:rsid w:val="00BC03DE"/>
    <w:rsid w:val="00BC6072"/>
    <w:rsid w:val="00BF6D24"/>
    <w:rsid w:val="00C06037"/>
    <w:rsid w:val="00C24A2A"/>
    <w:rsid w:val="00C45EB2"/>
    <w:rsid w:val="00C5787B"/>
    <w:rsid w:val="00C61A03"/>
    <w:rsid w:val="00C6513D"/>
    <w:rsid w:val="00C65665"/>
    <w:rsid w:val="00C85759"/>
    <w:rsid w:val="00CB183E"/>
    <w:rsid w:val="00CD3397"/>
    <w:rsid w:val="00CF576E"/>
    <w:rsid w:val="00D02145"/>
    <w:rsid w:val="00D338D6"/>
    <w:rsid w:val="00D51BE0"/>
    <w:rsid w:val="00D563FA"/>
    <w:rsid w:val="00D73687"/>
    <w:rsid w:val="00D90473"/>
    <w:rsid w:val="00D97A54"/>
    <w:rsid w:val="00DA3E06"/>
    <w:rsid w:val="00DB4673"/>
    <w:rsid w:val="00DC2ED9"/>
    <w:rsid w:val="00DD3CA5"/>
    <w:rsid w:val="00DE6355"/>
    <w:rsid w:val="00DF6311"/>
    <w:rsid w:val="00E07382"/>
    <w:rsid w:val="00E40D1F"/>
    <w:rsid w:val="00E7102A"/>
    <w:rsid w:val="00E77456"/>
    <w:rsid w:val="00EB140A"/>
    <w:rsid w:val="00EC217D"/>
    <w:rsid w:val="00EC7AD9"/>
    <w:rsid w:val="00ED1973"/>
    <w:rsid w:val="00ED1A85"/>
    <w:rsid w:val="00ED1EC9"/>
    <w:rsid w:val="00ED27F2"/>
    <w:rsid w:val="00EF2A10"/>
    <w:rsid w:val="00F11A65"/>
    <w:rsid w:val="00F65181"/>
    <w:rsid w:val="00F70277"/>
    <w:rsid w:val="00F851CD"/>
    <w:rsid w:val="00F86062"/>
    <w:rsid w:val="00FA3DDD"/>
    <w:rsid w:val="00FB5978"/>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16FD"/>
  <w15:chartTrackingRefBased/>
  <w15:docId w15:val="{0AB7DA10-49AC-4FC0-BCAC-BC913423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plundgren@rochestermn.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ochestermn.gov/about/sustainability/transportation/active-transpor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nkrapidtransit-rpu.hub.arcgis.com/pages/history-librar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chestermn.gov/Home/Components/Calendar/Event/149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lundgren\Downloads\CommDev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1FE3EEB8CA204A8DFD55C4B6B5A144" ma:contentTypeVersion="3" ma:contentTypeDescription="Create a new document." ma:contentTypeScope="" ma:versionID="8d6bc418d7def89b13f40f9ee10ef293">
  <xsd:schema xmlns:xsd="http://www.w3.org/2001/XMLSchema" xmlns:xs="http://www.w3.org/2001/XMLSchema" xmlns:p="http://schemas.microsoft.com/office/2006/metadata/properties" xmlns:ns2="d4fa17b7-6c2f-492f-8c38-4a349b551146" xmlns:ns3="5a6507a4-8802-4e74-930f-182946e78050" targetNamespace="http://schemas.microsoft.com/office/2006/metadata/properties" ma:root="true" ma:fieldsID="38bf3eb26a8b63fb9f9dc9561ce1e30b" ns2:_="" ns3:_="">
    <xsd:import namespace="d4fa17b7-6c2f-492f-8c38-4a349b551146"/>
    <xsd:import namespace="5a6507a4-8802-4e74-930f-182946e780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a17b7-6c2f-492f-8c38-4a349b5511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507a4-8802-4e74-930f-182946e780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fa17b7-6c2f-492f-8c38-4a349b551146">6Q3RFNEZPTS3-1122035656-34</_dlc_DocId>
    <_dlc_DocIdUrl xmlns="d4fa17b7-6c2f-492f-8c38-4a349b551146">
      <Url>https://rochmnus.sharepoint.com/sites/Enterprise/_layouts/15/DocIdRedir.aspx?ID=6Q3RFNEZPTS3-1122035656-34</Url>
      <Description>6Q3RFNEZPTS3-1122035656-34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922FE-CFFC-4720-950F-96E0097FF495}">
  <ds:schemaRefs>
    <ds:schemaRef ds:uri="http://schemas.microsoft.com/sharepoint/events"/>
  </ds:schemaRefs>
</ds:datastoreItem>
</file>

<file path=customXml/itemProps2.xml><?xml version="1.0" encoding="utf-8"?>
<ds:datastoreItem xmlns:ds="http://schemas.openxmlformats.org/officeDocument/2006/customXml" ds:itemID="{E4FC40A0-E082-472A-8A12-97471535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a17b7-6c2f-492f-8c38-4a349b551146"/>
    <ds:schemaRef ds:uri="5a6507a4-8802-4e74-930f-182946e78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49B8D-2932-4399-936F-78C9CC28D959}">
  <ds:schemaRefs>
    <ds:schemaRef ds:uri="http://schemas.microsoft.com/office/2006/metadata/properties"/>
    <ds:schemaRef ds:uri="http://schemas.microsoft.com/office/infopath/2007/PartnerControls"/>
    <ds:schemaRef ds:uri="d4fa17b7-6c2f-492f-8c38-4a349b551146"/>
  </ds:schemaRefs>
</ds:datastoreItem>
</file>

<file path=customXml/itemProps4.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5.xml><?xml version="1.0" encoding="utf-8"?>
<ds:datastoreItem xmlns:ds="http://schemas.openxmlformats.org/officeDocument/2006/customXml" ds:itemID="{7C124114-7366-45F9-9659-6F1E5C65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CommDev_ADA_Letterhead_2026</Template>
  <TotalTime>8</TotalTime>
  <Pages>3</Pages>
  <Words>1170</Words>
  <Characters>5947</Characters>
  <Application>Microsoft Office Word</Application>
  <DocSecurity>0</DocSecurity>
  <Lines>148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Request for Qualifications – Enhanced Public Realm</dc:title>
  <dc:subject/>
  <dc:creator>Molly Patterson-Lundgren</dc:creator>
  <cp:keywords/>
  <dc:description/>
  <cp:lastModifiedBy>Molly Patterson-Lundgren</cp:lastModifiedBy>
  <cp:revision>2</cp:revision>
  <dcterms:created xsi:type="dcterms:W3CDTF">2026-04-08T19:52:00Z</dcterms:created>
  <dcterms:modified xsi:type="dcterms:W3CDTF">2026-04-08T20:02:00Z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0x010100A81FE3EEB8CA204A8DFD55C4B6B5A144</vt:lpwstr>
  </property>
  <property fmtid="{D5CDD505-2E9C-101B-9397-08002B2CF9AE}" pid="4" name="_dlc_DocIdItemGuid">
    <vt:lpwstr>7aae9632-f123-45f6-bd75-b941f96d50fc</vt:lpwstr>
  </property>
</Properties>
</file>